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b/>
          <w:kern w:val="0"/>
          <w:sz w:val="30"/>
          <w:szCs w:val="30"/>
        </w:rPr>
      </w:pPr>
      <w:r>
        <w:rPr>
          <w:rFonts w:hint="eastAsia" w:ascii="微软雅黑" w:hAnsi="微软雅黑" w:eastAsia="微软雅黑" w:cs="宋体"/>
          <w:b/>
          <w:kern w:val="0"/>
          <w:sz w:val="30"/>
          <w:szCs w:val="30"/>
        </w:rPr>
        <w:t>南京</w:t>
      </w:r>
      <w:r>
        <w:rPr>
          <w:rFonts w:hint="eastAsia" w:ascii="微软雅黑" w:hAnsi="微软雅黑" w:eastAsia="微软雅黑" w:cs="宋体"/>
          <w:b/>
          <w:kern w:val="0"/>
          <w:sz w:val="30"/>
          <w:szCs w:val="30"/>
          <w:lang w:val="en-US" w:eastAsia="zh-CN"/>
        </w:rPr>
        <w:t>泰普森自动化设备</w:t>
      </w:r>
      <w:r>
        <w:rPr>
          <w:rFonts w:hint="eastAsia" w:ascii="微软雅黑" w:hAnsi="微软雅黑" w:eastAsia="微软雅黑" w:cs="宋体"/>
          <w:b/>
          <w:kern w:val="0"/>
          <w:sz w:val="30"/>
          <w:szCs w:val="30"/>
        </w:rPr>
        <w:t>有限公司</w:t>
      </w:r>
    </w:p>
    <w:p>
      <w:pPr>
        <w:spacing w:line="360" w:lineRule="auto"/>
        <w:rPr>
          <w:rFonts w:ascii="微软雅黑" w:hAnsi="微软雅黑" w:eastAsia="微软雅黑"/>
          <w:szCs w:val="21"/>
        </w:rPr>
      </w:pPr>
      <w:bookmarkStart w:id="0" w:name="_GoBack"/>
      <w:bookmarkEnd w:id="0"/>
      <w:r>
        <w:rPr>
          <w:rFonts w:ascii="微软雅黑" w:hAnsi="微软雅黑" w:eastAsia="微软雅黑"/>
          <w:b/>
          <w:szCs w:val="21"/>
        </w:rPr>
        <w:t>一</w:t>
      </w:r>
      <w:r>
        <w:rPr>
          <w:rFonts w:hint="eastAsia" w:ascii="微软雅黑" w:hAnsi="微软雅黑" w:eastAsia="微软雅黑"/>
          <w:b/>
          <w:szCs w:val="21"/>
        </w:rPr>
        <w:t>、公司</w:t>
      </w:r>
      <w:r>
        <w:rPr>
          <w:rFonts w:ascii="微软雅黑" w:hAnsi="微软雅黑" w:eastAsia="微软雅黑"/>
          <w:b/>
          <w:szCs w:val="21"/>
        </w:rPr>
        <w:t>介绍</w:t>
      </w:r>
    </w:p>
    <w:p>
      <w:pPr>
        <w:spacing w:line="480" w:lineRule="exact"/>
        <w:ind w:firstLine="420"/>
        <w:rPr>
          <w:rFonts w:hint="eastAsia" w:ascii="微软雅黑" w:hAnsi="微软雅黑" w:eastAsia="微软雅黑"/>
          <w:color w:val="auto"/>
          <w:sz w:val="20"/>
          <w:szCs w:val="20"/>
        </w:rPr>
      </w:pPr>
      <w:r>
        <w:rPr>
          <w:rFonts w:hint="eastAsia" w:ascii="微软雅黑" w:hAnsi="微软雅黑" w:eastAsia="微软雅黑"/>
          <w:color w:val="auto"/>
          <w:sz w:val="20"/>
          <w:szCs w:val="20"/>
        </w:rPr>
        <w:t>南京泰普森自动化设备有限公司成立于2016年，注册资金1</w:t>
      </w:r>
      <w:r>
        <w:rPr>
          <w:rFonts w:hint="eastAsia" w:ascii="微软雅黑" w:hAnsi="微软雅黑" w:eastAsia="微软雅黑"/>
          <w:color w:val="auto"/>
          <w:sz w:val="20"/>
          <w:szCs w:val="20"/>
          <w:lang w:val="en-US" w:eastAsia="zh-CN"/>
        </w:rPr>
        <w:t>2</w:t>
      </w:r>
      <w:r>
        <w:rPr>
          <w:rFonts w:hint="eastAsia" w:ascii="微软雅黑" w:hAnsi="微软雅黑" w:eastAsia="微软雅黑"/>
          <w:color w:val="auto"/>
          <w:sz w:val="20"/>
          <w:szCs w:val="20"/>
        </w:rPr>
        <w:t>00万元。是一家专注于非标自动化设备的技术研发和应用的创新型企业，致力于为汽车厂及零部件供应商提供完整的自动化检测、质量控制、数据管理方案等。</w:t>
      </w:r>
    </w:p>
    <w:p>
      <w:pPr>
        <w:spacing w:line="480" w:lineRule="exact"/>
        <w:ind w:firstLine="420"/>
        <w:rPr>
          <w:rFonts w:hint="eastAsia" w:ascii="微软雅黑" w:hAnsi="微软雅黑" w:eastAsia="微软雅黑" w:cs="宋体"/>
          <w:b/>
          <w:kern w:val="0"/>
          <w:sz w:val="30"/>
          <w:szCs w:val="30"/>
        </w:rPr>
      </w:pPr>
      <w:r>
        <w:rPr>
          <w:rFonts w:hint="eastAsia" w:ascii="微软雅黑" w:hAnsi="微软雅黑" w:eastAsia="微软雅黑"/>
          <w:color w:val="auto"/>
          <w:sz w:val="20"/>
          <w:szCs w:val="20"/>
        </w:rPr>
        <w:t>公司成立以来，一直致力于非标测量,测试行业，主要业务有：非标测量机(缸体测量机，缸盖测量机，曲轴测量机，凸轮轴测量机，连杆测量机，刹车盘测量机，轮毂测量机等)，选垫机（挺柱选垫机，变速箱选垫机，EPS钢球选配机，电动车电机选片机），试漏机（缸体试漏机，缸盖试漏机，变速箱壳体试漏机等），氦气试漏机，非标压装机等非标测量，测试设备。</w:t>
      </w:r>
    </w:p>
    <w:p>
      <w:pPr>
        <w:spacing w:line="480" w:lineRule="exact"/>
        <w:ind w:firstLine="420"/>
        <w:rPr>
          <w:rFonts w:hint="eastAsia" w:ascii="微软雅黑" w:hAnsi="微软雅黑" w:eastAsia="微软雅黑" w:cs="Times New Roman"/>
          <w:color w:val="auto"/>
          <w:sz w:val="20"/>
          <w:szCs w:val="20"/>
          <w:lang w:val="en-US" w:eastAsia="zh-CN"/>
        </w:rPr>
      </w:pPr>
      <w:r>
        <w:rPr>
          <w:rFonts w:hint="eastAsia" w:ascii="微软雅黑" w:hAnsi="微软雅黑" w:eastAsia="微软雅黑" w:cs="Times New Roman"/>
          <w:color w:val="auto"/>
          <w:sz w:val="20"/>
          <w:szCs w:val="20"/>
        </w:rPr>
        <w:t>2019年10月，南京宇众自动化装备有限公司并入到南京泰普森自动化设备有限公司</w:t>
      </w:r>
      <w:r>
        <w:rPr>
          <w:rFonts w:hint="eastAsia" w:ascii="微软雅黑" w:hAnsi="微软雅黑" w:eastAsia="微软雅黑" w:cs="Times New Roman"/>
          <w:color w:val="auto"/>
          <w:sz w:val="20"/>
          <w:szCs w:val="20"/>
          <w:lang w:eastAsia="zh-CN"/>
        </w:rPr>
        <w:t>，</w:t>
      </w:r>
      <w:r>
        <w:rPr>
          <w:rFonts w:hint="eastAsia" w:ascii="微软雅黑" w:hAnsi="微软雅黑" w:eastAsia="微软雅黑" w:cs="Times New Roman"/>
          <w:color w:val="auto"/>
          <w:sz w:val="20"/>
          <w:szCs w:val="20"/>
          <w:lang w:val="en-US" w:eastAsia="zh-CN"/>
        </w:rPr>
        <w:t>技术上资源互补，客户资源、供应商资源共享，是国内唯一一家具备汽车动力总成机加和装配全装备产业链的厂家。</w:t>
      </w:r>
    </w:p>
    <w:p>
      <w:pPr>
        <w:spacing w:line="240" w:lineRule="auto"/>
        <w:ind w:firstLine="420"/>
        <w:rPr>
          <w:rFonts w:hint="default" w:ascii="微软雅黑" w:hAnsi="微软雅黑" w:eastAsia="微软雅黑" w:cs="Times New Roman"/>
          <w:color w:val="auto"/>
          <w:sz w:val="20"/>
          <w:szCs w:val="20"/>
          <w:lang w:val="en-US" w:eastAsia="zh-CN"/>
        </w:rPr>
      </w:pPr>
      <w:r>
        <w:rPr>
          <w:rFonts w:hint="default" w:ascii="微软雅黑" w:hAnsi="微软雅黑" w:eastAsia="微软雅黑" w:cs="Times New Roman"/>
          <w:color w:val="auto"/>
          <w:sz w:val="20"/>
          <w:szCs w:val="20"/>
          <w:lang w:val="en-US" w:eastAsia="zh-CN"/>
        </w:rPr>
        <w:drawing>
          <wp:inline distT="0" distB="0" distL="114300" distR="114300">
            <wp:extent cx="4408170" cy="2532380"/>
            <wp:effectExtent l="0" t="0" r="11430" b="1270"/>
            <wp:docPr id="2" name="图片 2" descr="微信图片_2022051809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18094808"/>
                    <pic:cNvPicPr>
                      <a:picLocks noChangeAspect="1"/>
                    </pic:cNvPicPr>
                  </pic:nvPicPr>
                  <pic:blipFill>
                    <a:blip r:embed="rId5"/>
                    <a:stretch>
                      <a:fillRect/>
                    </a:stretch>
                  </pic:blipFill>
                  <pic:spPr>
                    <a:xfrm>
                      <a:off x="0" y="0"/>
                      <a:ext cx="4408170" cy="2532380"/>
                    </a:xfrm>
                    <a:prstGeom prst="rect">
                      <a:avLst/>
                    </a:prstGeom>
                  </pic:spPr>
                </pic:pic>
              </a:graphicData>
            </a:graphic>
          </wp:inline>
        </w:drawing>
      </w:r>
    </w:p>
    <w:p>
      <w:pPr>
        <w:numPr>
          <w:ilvl w:val="0"/>
          <w:numId w:val="1"/>
        </w:numPr>
        <w:spacing w:line="360" w:lineRule="auto"/>
        <w:rPr>
          <w:rFonts w:hint="eastAsia" w:ascii="微软雅黑" w:hAnsi="微软雅黑" w:eastAsia="微软雅黑"/>
          <w:b/>
          <w:szCs w:val="21"/>
        </w:rPr>
      </w:pPr>
      <w:r>
        <w:rPr>
          <w:rFonts w:hint="eastAsia" w:ascii="微软雅黑" w:hAnsi="微软雅黑" w:eastAsia="微软雅黑"/>
          <w:b/>
          <w:szCs w:val="21"/>
        </w:rPr>
        <w:t>公司荣誉及客户展示</w:t>
      </w:r>
    </w:p>
    <w:p>
      <w:pPr>
        <w:numPr>
          <w:ilvl w:val="0"/>
          <w:numId w:val="0"/>
        </w:numPr>
        <w:spacing w:line="360" w:lineRule="auto"/>
        <w:rPr>
          <w:rFonts w:hint="default" w:ascii="微软雅黑" w:hAnsi="微软雅黑" w:eastAsia="微软雅黑"/>
          <w:b/>
          <w:szCs w:val="21"/>
          <w:lang w:val="en-US" w:eastAsia="zh-CN"/>
        </w:rPr>
      </w:pPr>
      <w:r>
        <w:rPr>
          <w:rFonts w:hint="default" w:ascii="Calibri" w:hAnsi="Calibri" w:eastAsia="微软雅黑" w:cs="Calibri"/>
          <w:b/>
          <w:szCs w:val="21"/>
        </w:rPr>
        <w:t>①</w:t>
      </w:r>
      <w:r>
        <w:rPr>
          <w:rFonts w:hint="eastAsia" w:ascii="微软雅黑" w:hAnsi="微软雅黑" w:eastAsia="微软雅黑"/>
          <w:b/>
          <w:szCs w:val="21"/>
          <w:lang w:val="en-US" w:eastAsia="zh-CN"/>
        </w:rPr>
        <w:t>泰普森荣誉</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⼚房及办公⾯积：1期+2期共计9,200 m2 +3期5,000 m2 ;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环境管理体系认证ISO14001；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职业健康安全管理体系认证OHSAS 18001；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质量管理体系认证ISO9001；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江苏省⺠营科技企业；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国家⾼新技术企业；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南京市精密测量和测试⼯程技术研究中⼼；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南京市博⼠后创新实践基地；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南京市智能制造装备产业促进会会员；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 xml:space="preserve">南京市瞪羚企业； </w:t>
      </w:r>
    </w:p>
    <w:p>
      <w:pPr>
        <w:numPr>
          <w:ilvl w:val="0"/>
          <w:numId w:val="2"/>
        </w:numPr>
        <w:spacing w:line="480" w:lineRule="exact"/>
        <w:ind w:left="420" w:leftChars="0" w:hanging="420" w:firstLineChars="0"/>
        <w:rPr>
          <w:rFonts w:hint="eastAsia" w:ascii="微软雅黑" w:hAnsi="微软雅黑" w:eastAsia="微软雅黑" w:cs="Times New Roman"/>
          <w:color w:val="auto"/>
          <w:sz w:val="20"/>
          <w:szCs w:val="20"/>
        </w:rPr>
      </w:pPr>
      <w:r>
        <w:rPr>
          <w:rFonts w:hint="eastAsia" w:ascii="微软雅黑" w:hAnsi="微软雅黑" w:eastAsia="微软雅黑" w:cs="Times New Roman"/>
          <w:color w:val="auto"/>
          <w:sz w:val="20"/>
          <w:szCs w:val="20"/>
          <w:lang w:val="en-US" w:eastAsia="zh-CN"/>
        </w:rPr>
        <w:t>科技创新引领师范企业；</w:t>
      </w:r>
    </w:p>
    <w:p>
      <w:pPr>
        <w:numPr>
          <w:ilvl w:val="0"/>
          <w:numId w:val="0"/>
        </w:numPr>
        <w:spacing w:line="360" w:lineRule="auto"/>
        <w:rPr>
          <w:rFonts w:hint="eastAsia" w:ascii="微软雅黑" w:hAnsi="微软雅黑" w:eastAsia="微软雅黑"/>
          <w:b/>
          <w:szCs w:val="21"/>
          <w:lang w:val="en-US" w:eastAsia="zh-CN"/>
        </w:rPr>
      </w:pPr>
      <w:r>
        <w:rPr>
          <w:rFonts w:hint="default" w:ascii="Calibri" w:hAnsi="Calibri" w:eastAsia="微软雅黑" w:cs="Calibri"/>
          <w:b/>
          <w:szCs w:val="21"/>
          <w:lang w:val="en-US" w:eastAsia="zh-CN"/>
        </w:rPr>
        <w:t>②</w:t>
      </w:r>
      <w:r>
        <w:rPr>
          <w:rFonts w:hint="eastAsia" w:ascii="微软雅黑" w:hAnsi="微软雅黑" w:eastAsia="微软雅黑"/>
          <w:b/>
          <w:szCs w:val="21"/>
          <w:lang w:val="en-US" w:eastAsia="zh-CN"/>
        </w:rPr>
        <w:t>泰普森客户</w:t>
      </w:r>
    </w:p>
    <w:p>
      <w:pPr>
        <w:numPr>
          <w:ilvl w:val="0"/>
          <w:numId w:val="0"/>
        </w:numPr>
        <w:spacing w:line="360" w:lineRule="auto"/>
        <w:rPr>
          <w:rFonts w:hint="default" w:ascii="微软雅黑" w:hAnsi="微软雅黑" w:eastAsia="微软雅黑"/>
          <w:b/>
          <w:szCs w:val="21"/>
          <w:lang w:val="en-US" w:eastAsia="zh-CN"/>
        </w:rPr>
      </w:pPr>
      <w:r>
        <w:rPr>
          <w:rFonts w:hint="default" w:ascii="微软雅黑" w:hAnsi="微软雅黑" w:eastAsia="微软雅黑"/>
          <w:b/>
          <w:szCs w:val="21"/>
          <w:lang w:val="en-US" w:eastAsia="zh-CN"/>
        </w:rPr>
        <w:drawing>
          <wp:inline distT="0" distB="0" distL="114300" distR="114300">
            <wp:extent cx="5273675" cy="3929380"/>
            <wp:effectExtent l="0" t="0" r="3175" b="13970"/>
            <wp:docPr id="3" name="图片 3" descr="微信图片_2022051809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518095318"/>
                    <pic:cNvPicPr>
                      <a:picLocks noChangeAspect="1"/>
                    </pic:cNvPicPr>
                  </pic:nvPicPr>
                  <pic:blipFill>
                    <a:blip r:embed="rId6"/>
                    <a:stretch>
                      <a:fillRect/>
                    </a:stretch>
                  </pic:blipFill>
                  <pic:spPr>
                    <a:xfrm>
                      <a:off x="0" y="0"/>
                      <a:ext cx="5273675" cy="3929380"/>
                    </a:xfrm>
                    <a:prstGeom prst="rect">
                      <a:avLst/>
                    </a:prstGeom>
                  </pic:spPr>
                </pic:pic>
              </a:graphicData>
            </a:graphic>
          </wp:inline>
        </w:drawing>
      </w:r>
    </w:p>
    <w:p>
      <w:pPr>
        <w:numPr>
          <w:ilvl w:val="0"/>
          <w:numId w:val="0"/>
        </w:numPr>
        <w:spacing w:line="360" w:lineRule="auto"/>
        <w:rPr>
          <w:rFonts w:hint="default" w:ascii="微软雅黑" w:hAnsi="微软雅黑" w:eastAsia="微软雅黑"/>
          <w:b/>
          <w:szCs w:val="21"/>
          <w:lang w:val="en-US" w:eastAsia="zh-CN"/>
        </w:rPr>
      </w:pPr>
    </w:p>
    <w:p>
      <w:pPr>
        <w:numPr>
          <w:ilvl w:val="0"/>
          <w:numId w:val="1"/>
        </w:numPr>
        <w:spacing w:line="360" w:lineRule="auto"/>
        <w:rPr>
          <w:rFonts w:hint="default" w:ascii="微软雅黑" w:hAnsi="微软雅黑" w:eastAsia="微软雅黑" w:cs="Times New Roman"/>
          <w:b/>
          <w:szCs w:val="21"/>
          <w:lang w:val="en-US" w:eastAsia="zh-CN"/>
        </w:rPr>
      </w:pPr>
      <w:r>
        <w:rPr>
          <w:rFonts w:hint="eastAsia" w:ascii="微软雅黑" w:hAnsi="微软雅黑" w:eastAsia="微软雅黑" w:cs="Times New Roman"/>
          <w:b/>
          <w:szCs w:val="21"/>
          <w:lang w:val="en-US" w:eastAsia="zh-CN"/>
        </w:rPr>
        <w:t>招聘岗位</w:t>
      </w:r>
    </w:p>
    <w:p>
      <w:pPr>
        <w:numPr>
          <w:ilvl w:val="0"/>
          <w:numId w:val="0"/>
        </w:numPr>
        <w:spacing w:line="360" w:lineRule="auto"/>
        <w:rPr>
          <w:rFonts w:hint="eastAsia" w:ascii="微软雅黑" w:hAnsi="微软雅黑" w:eastAsia="微软雅黑" w:cs="Times New Roman"/>
          <w:b/>
          <w:szCs w:val="21"/>
          <w:lang w:val="en-US" w:eastAsia="zh-CN"/>
        </w:rPr>
      </w:pPr>
    </w:p>
    <w:p>
      <w:pPr>
        <w:numPr>
          <w:ilvl w:val="0"/>
          <w:numId w:val="0"/>
        </w:numPr>
        <w:spacing w:line="360" w:lineRule="auto"/>
        <w:rPr>
          <w:rFonts w:hint="eastAsia" w:ascii="微软雅黑" w:hAnsi="微软雅黑" w:eastAsia="微软雅黑" w:cs="Times New Roman"/>
          <w:b/>
          <w:szCs w:val="21"/>
          <w:lang w:val="en-US" w:eastAsia="zh-CN"/>
        </w:rPr>
      </w:pPr>
    </w:p>
    <w:p>
      <w:pPr>
        <w:numPr>
          <w:ilvl w:val="0"/>
          <w:numId w:val="0"/>
        </w:numPr>
        <w:spacing w:line="360" w:lineRule="auto"/>
        <w:rPr>
          <w:rFonts w:hint="eastAsia" w:ascii="微软雅黑" w:hAnsi="微软雅黑" w:eastAsia="微软雅黑" w:cs="Times New Roman"/>
          <w:b/>
          <w:szCs w:val="21"/>
          <w:lang w:val="en-US" w:eastAsia="zh-CN"/>
        </w:rPr>
      </w:pPr>
    </w:p>
    <w:tbl>
      <w:tblPr>
        <w:tblStyle w:val="4"/>
        <w:tblpPr w:leftFromText="180" w:rightFromText="180" w:vertAnchor="page" w:horzAnchor="page" w:tblpX="1650" w:tblpY="1743"/>
        <w:tblOverlap w:val="never"/>
        <w:tblW w:w="8518" w:type="dxa"/>
        <w:tblInd w:w="0" w:type="dxa"/>
        <w:tblLayout w:type="fixed"/>
        <w:tblCellMar>
          <w:top w:w="0" w:type="dxa"/>
          <w:left w:w="108" w:type="dxa"/>
          <w:bottom w:w="0" w:type="dxa"/>
          <w:right w:w="108" w:type="dxa"/>
        </w:tblCellMar>
      </w:tblPr>
      <w:tblGrid>
        <w:gridCol w:w="985"/>
        <w:gridCol w:w="3765"/>
        <w:gridCol w:w="465"/>
        <w:gridCol w:w="3303"/>
      </w:tblGrid>
      <w:tr>
        <w:tblPrEx>
          <w:tblCellMar>
            <w:top w:w="0" w:type="dxa"/>
            <w:left w:w="108" w:type="dxa"/>
            <w:bottom w:w="0" w:type="dxa"/>
            <w:right w:w="108" w:type="dxa"/>
          </w:tblCellMar>
        </w:tblPrEx>
        <w:trPr>
          <w:trHeight w:val="494" w:hRule="atLeast"/>
        </w:trPr>
        <w:tc>
          <w:tcPr>
            <w:tcW w:w="9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岗位</w:t>
            </w:r>
          </w:p>
        </w:tc>
        <w:tc>
          <w:tcPr>
            <w:tcW w:w="3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岗位职责</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人数</w:t>
            </w:r>
          </w:p>
        </w:tc>
        <w:tc>
          <w:tcPr>
            <w:tcW w:w="330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任职资格</w:t>
            </w:r>
          </w:p>
        </w:tc>
      </w:tr>
      <w:tr>
        <w:tblPrEx>
          <w:tblCellMar>
            <w:top w:w="0" w:type="dxa"/>
            <w:left w:w="108" w:type="dxa"/>
            <w:bottom w:w="0" w:type="dxa"/>
            <w:right w:w="108" w:type="dxa"/>
          </w:tblCellMar>
        </w:tblPrEx>
        <w:trPr>
          <w:trHeight w:val="1710"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机械装配</w:t>
            </w:r>
          </w:p>
        </w:tc>
        <w:tc>
          <w:tcPr>
            <w:tcW w:w="376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1、根据图纸及主管指示装配设备；</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2、装配前，根据清单准备物料；</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3、根据图纸检验零部件，保证装配质量；</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4、正确使用工具设备；</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5、按照生产规定及公司安全生产准则开展工作；</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6、领导安排的其他任务。</w:t>
            </w:r>
          </w:p>
        </w:tc>
        <w:tc>
          <w:tcPr>
            <w:tcW w:w="46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10</w:t>
            </w:r>
          </w:p>
        </w:tc>
        <w:tc>
          <w:tcPr>
            <w:tcW w:w="3303" w:type="dxa"/>
            <w:tcBorders>
              <w:top w:val="nil"/>
              <w:left w:val="nil"/>
              <w:bottom w:val="single" w:color="auto" w:sz="4" w:space="0"/>
              <w:right w:val="single" w:color="auto" w:sz="4" w:space="0"/>
            </w:tcBorders>
            <w:shd w:val="clear" w:color="auto" w:fill="auto"/>
            <w:noWrap w:val="0"/>
            <w:vAlign w:val="center"/>
          </w:tcPr>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1、大专及以上学历，</w:t>
            </w:r>
            <w:r>
              <w:rPr>
                <w:rFonts w:hint="eastAsia" w:ascii="微软雅黑" w:hAnsi="微软雅黑" w:eastAsia="微软雅黑" w:cs="宋体"/>
                <w:color w:val="000000"/>
                <w:kern w:val="0"/>
                <w:sz w:val="18"/>
                <w:szCs w:val="18"/>
                <w:lang w:val="en-US" w:eastAsia="zh-CN"/>
              </w:rPr>
              <w:t>机电一体化、机械等</w:t>
            </w:r>
            <w:r>
              <w:rPr>
                <w:rFonts w:hint="eastAsia" w:ascii="微软雅黑" w:hAnsi="微软雅黑" w:eastAsia="微软雅黑" w:cs="宋体"/>
                <w:color w:val="000000"/>
                <w:kern w:val="0"/>
                <w:sz w:val="18"/>
                <w:szCs w:val="18"/>
              </w:rPr>
              <w:t>相关专业；</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2、动手能力强，能吃苦耐劳，认可机械及制造相关工作；</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3、具有一定的沟通能力；</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4、能够处理简单的设备问题；</w:t>
            </w:r>
          </w:p>
          <w:p>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5</w:t>
            </w:r>
            <w:r>
              <w:rPr>
                <w:rFonts w:hint="eastAsia" w:ascii="微软雅黑" w:hAnsi="微软雅黑" w:eastAsia="微软雅黑" w:cs="宋体"/>
                <w:color w:val="000000"/>
                <w:kern w:val="0"/>
                <w:sz w:val="18"/>
                <w:szCs w:val="18"/>
              </w:rPr>
              <w:t>、能看懂</w:t>
            </w:r>
            <w:r>
              <w:rPr>
                <w:rFonts w:hint="eastAsia" w:ascii="微软雅黑" w:hAnsi="微软雅黑" w:eastAsia="微软雅黑" w:cs="宋体"/>
                <w:color w:val="000000"/>
                <w:kern w:val="0"/>
                <w:sz w:val="18"/>
                <w:szCs w:val="18"/>
                <w:lang w:val="en-US" w:eastAsia="zh-CN"/>
              </w:rPr>
              <w:t>CAD</w:t>
            </w:r>
            <w:r>
              <w:rPr>
                <w:rFonts w:hint="eastAsia" w:ascii="微软雅黑" w:hAnsi="微软雅黑" w:eastAsia="微软雅黑" w:cs="宋体"/>
                <w:color w:val="000000"/>
                <w:kern w:val="0"/>
                <w:sz w:val="18"/>
                <w:szCs w:val="18"/>
              </w:rPr>
              <w:t>图纸，较强的实际操作经验；</w:t>
            </w:r>
          </w:p>
          <w:p>
            <w:pPr>
              <w:widowControl/>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6</w:t>
            </w:r>
            <w:r>
              <w:rPr>
                <w:rFonts w:hint="eastAsia" w:ascii="微软雅黑" w:hAnsi="微软雅黑" w:eastAsia="微软雅黑" w:cs="宋体"/>
                <w:color w:val="000000"/>
                <w:kern w:val="0"/>
                <w:sz w:val="18"/>
                <w:szCs w:val="18"/>
              </w:rPr>
              <w:t xml:space="preserve">、能适应出差及加班； </w:t>
            </w:r>
          </w:p>
        </w:tc>
      </w:tr>
      <w:tr>
        <w:tblPrEx>
          <w:tblCellMar>
            <w:top w:w="0" w:type="dxa"/>
            <w:left w:w="108" w:type="dxa"/>
            <w:bottom w:w="0" w:type="dxa"/>
            <w:right w:w="108" w:type="dxa"/>
          </w:tblCellMar>
        </w:tblPrEx>
        <w:trPr>
          <w:trHeight w:val="2204"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电气装配调试</w:t>
            </w:r>
          </w:p>
        </w:tc>
        <w:tc>
          <w:tcPr>
            <w:tcW w:w="376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1、根据图纸及主管指示，安装设备线路；</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2、设备装配接线，电柜安装；</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3、配合工程师进行设备调试。</w:t>
            </w:r>
          </w:p>
        </w:tc>
        <w:tc>
          <w:tcPr>
            <w:tcW w:w="465" w:type="dxa"/>
            <w:tcBorders>
              <w:top w:val="nil"/>
              <w:left w:val="nil"/>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3303" w:type="dxa"/>
            <w:tcBorders>
              <w:top w:val="nil"/>
              <w:left w:val="nil"/>
              <w:bottom w:val="single" w:color="auto" w:sz="4" w:space="0"/>
              <w:right w:val="single" w:color="auto" w:sz="4" w:space="0"/>
            </w:tcBorders>
            <w:shd w:val="clear" w:color="auto" w:fill="auto"/>
            <w:noWrap w:val="0"/>
            <w:vAlign w:val="center"/>
          </w:tcPr>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1、大专及以上学历，</w:t>
            </w:r>
            <w:r>
              <w:rPr>
                <w:rFonts w:hint="eastAsia" w:ascii="微软雅黑" w:hAnsi="微软雅黑" w:eastAsia="微软雅黑" w:cs="宋体"/>
                <w:color w:val="000000"/>
                <w:kern w:val="0"/>
                <w:sz w:val="18"/>
                <w:szCs w:val="18"/>
                <w:lang w:val="en-US" w:eastAsia="zh-CN"/>
              </w:rPr>
              <w:t>机电一体化、电气等</w:t>
            </w:r>
            <w:r>
              <w:rPr>
                <w:rFonts w:hint="eastAsia" w:ascii="微软雅黑" w:hAnsi="微软雅黑" w:eastAsia="微软雅黑" w:cs="宋体"/>
                <w:color w:val="000000"/>
                <w:kern w:val="0"/>
                <w:sz w:val="18"/>
                <w:szCs w:val="18"/>
              </w:rPr>
              <w:t>相关专业；</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2、动手能力强，能吃苦耐劳，认可机械及制造相关工作；</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3、具有一定的沟通能力；</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4、能够处理简单的设备问题；</w:t>
            </w:r>
          </w:p>
          <w:p>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5</w:t>
            </w:r>
            <w:r>
              <w:rPr>
                <w:rFonts w:hint="eastAsia" w:ascii="微软雅黑" w:hAnsi="微软雅黑" w:eastAsia="微软雅黑" w:cs="宋体"/>
                <w:color w:val="000000"/>
                <w:kern w:val="0"/>
                <w:sz w:val="18"/>
                <w:szCs w:val="18"/>
              </w:rPr>
              <w:t>、能看懂</w:t>
            </w:r>
            <w:r>
              <w:rPr>
                <w:rFonts w:hint="eastAsia" w:ascii="微软雅黑" w:hAnsi="微软雅黑" w:eastAsia="微软雅黑" w:cs="宋体"/>
                <w:color w:val="000000"/>
                <w:kern w:val="0"/>
                <w:sz w:val="18"/>
                <w:szCs w:val="18"/>
                <w:lang w:val="en-US" w:eastAsia="zh-CN"/>
              </w:rPr>
              <w:t>CAD</w:t>
            </w:r>
            <w:r>
              <w:rPr>
                <w:rFonts w:hint="eastAsia" w:ascii="微软雅黑" w:hAnsi="微软雅黑" w:eastAsia="微软雅黑" w:cs="宋体"/>
                <w:color w:val="000000"/>
                <w:kern w:val="0"/>
                <w:sz w:val="18"/>
                <w:szCs w:val="18"/>
              </w:rPr>
              <w:t>图纸，较强的实际操作经验；</w:t>
            </w:r>
          </w:p>
          <w:p>
            <w:pPr>
              <w:widowControl/>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6</w:t>
            </w:r>
            <w:r>
              <w:rPr>
                <w:rFonts w:hint="eastAsia" w:ascii="微软雅黑" w:hAnsi="微软雅黑" w:eastAsia="微软雅黑" w:cs="宋体"/>
                <w:color w:val="000000"/>
                <w:kern w:val="0"/>
                <w:sz w:val="18"/>
                <w:szCs w:val="18"/>
              </w:rPr>
              <w:t>、能适应出差及加班；</w:t>
            </w:r>
          </w:p>
        </w:tc>
      </w:tr>
      <w:tr>
        <w:tblPrEx>
          <w:tblCellMar>
            <w:top w:w="0" w:type="dxa"/>
            <w:left w:w="108" w:type="dxa"/>
            <w:bottom w:w="0" w:type="dxa"/>
            <w:right w:w="108" w:type="dxa"/>
          </w:tblCellMar>
        </w:tblPrEx>
        <w:trPr>
          <w:trHeight w:val="1719"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测量调试</w:t>
            </w:r>
          </w:p>
        </w:tc>
        <w:tc>
          <w:tcPr>
            <w:tcW w:w="376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1、满足技术协议要求的功能、动作和精度；</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2、满足泰普森公司内控设备精度要求；</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3、配合PLC工程师进行自动化调试，程序优化；</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4、配合测量软件工程师进行软件测试，程序优化；</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5、对PLC，测量，相机，打标程序进行备份；</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6、调试过程中，发现问题及在调试过程中发现的设备隐患，及时反馈和记录（填写设备问题记录反馈表）；</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7、发货前按装配检查表逐一检查并存档；</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8、协调现场机械，电气，PLC，调试及培训等所有事情。</w:t>
            </w:r>
          </w:p>
        </w:tc>
        <w:tc>
          <w:tcPr>
            <w:tcW w:w="465" w:type="dxa"/>
            <w:tcBorders>
              <w:top w:val="nil"/>
              <w:left w:val="nil"/>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3303" w:type="dxa"/>
            <w:tcBorders>
              <w:top w:val="nil"/>
              <w:left w:val="nil"/>
              <w:bottom w:val="single" w:color="auto" w:sz="4" w:space="0"/>
              <w:right w:val="single" w:color="auto" w:sz="4" w:space="0"/>
            </w:tcBorders>
            <w:shd w:val="clear" w:color="auto" w:fill="auto"/>
            <w:noWrap w:val="0"/>
            <w:vAlign w:val="center"/>
          </w:tcPr>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rPr>
              <w:t>1、大专及以上学历，</w:t>
            </w:r>
            <w:r>
              <w:rPr>
                <w:rFonts w:hint="eastAsia" w:ascii="微软雅黑" w:hAnsi="微软雅黑" w:eastAsia="微软雅黑" w:cs="宋体"/>
                <w:color w:val="000000"/>
                <w:kern w:val="0"/>
                <w:sz w:val="18"/>
                <w:szCs w:val="18"/>
                <w:lang w:val="en-US" w:eastAsia="zh-CN"/>
              </w:rPr>
              <w:t>机电一体化等</w:t>
            </w:r>
            <w:r>
              <w:rPr>
                <w:rFonts w:hint="eastAsia" w:ascii="微软雅黑" w:hAnsi="微软雅黑" w:eastAsia="微软雅黑" w:cs="宋体"/>
                <w:color w:val="000000"/>
                <w:kern w:val="0"/>
                <w:sz w:val="18"/>
                <w:szCs w:val="18"/>
              </w:rPr>
              <w:t>相关专业；</w:t>
            </w:r>
          </w:p>
          <w:p>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2、动手能力强，能吃苦耐劳，认可机械及制造相关工作；</w:t>
            </w:r>
          </w:p>
          <w:p>
            <w:pPr>
              <w:widowControl/>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val="en-US" w:eastAsia="zh-CN"/>
              </w:rPr>
              <w:t>3、</w:t>
            </w:r>
            <w:r>
              <w:rPr>
                <w:rFonts w:hint="eastAsia" w:ascii="微软雅黑" w:hAnsi="微软雅黑" w:eastAsia="微软雅黑" w:cs="宋体"/>
                <w:color w:val="000000"/>
                <w:kern w:val="0"/>
                <w:sz w:val="18"/>
                <w:szCs w:val="18"/>
              </w:rPr>
              <w:t>能看懂</w:t>
            </w:r>
            <w:r>
              <w:rPr>
                <w:rFonts w:hint="eastAsia" w:ascii="微软雅黑" w:hAnsi="微软雅黑" w:eastAsia="微软雅黑" w:cs="宋体"/>
                <w:color w:val="000000"/>
                <w:kern w:val="0"/>
                <w:sz w:val="18"/>
                <w:szCs w:val="18"/>
                <w:lang w:val="en-US" w:eastAsia="zh-CN"/>
              </w:rPr>
              <w:t>CAD</w:t>
            </w:r>
            <w:r>
              <w:rPr>
                <w:rFonts w:hint="eastAsia" w:ascii="微软雅黑" w:hAnsi="微软雅黑" w:eastAsia="微软雅黑" w:cs="宋体"/>
                <w:color w:val="000000"/>
                <w:kern w:val="0"/>
                <w:sz w:val="18"/>
                <w:szCs w:val="18"/>
              </w:rPr>
              <w:t>图纸</w:t>
            </w:r>
          </w:p>
          <w:p>
            <w:pPr>
              <w:widowControl/>
              <w:numPr>
                <w:ilvl w:val="0"/>
                <w:numId w:val="0"/>
              </w:numPr>
              <w:ind w:left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4、</w:t>
            </w:r>
            <w:r>
              <w:rPr>
                <w:rFonts w:hint="eastAsia" w:ascii="微软雅黑" w:hAnsi="微软雅黑" w:eastAsia="微软雅黑" w:cs="宋体"/>
                <w:color w:val="000000"/>
                <w:kern w:val="0"/>
                <w:sz w:val="18"/>
                <w:szCs w:val="18"/>
              </w:rPr>
              <w:t>具有一定的沟通、协调能力（学生干部优先）</w:t>
            </w:r>
            <w:r>
              <w:rPr>
                <w:rFonts w:hint="eastAsia" w:ascii="微软雅黑" w:hAnsi="微软雅黑" w:eastAsia="微软雅黑" w:cs="宋体"/>
                <w:color w:val="000000"/>
                <w:kern w:val="0"/>
                <w:sz w:val="18"/>
                <w:szCs w:val="18"/>
                <w:lang w:val="en-US" w:eastAsia="zh-CN"/>
              </w:rPr>
              <w:t>;</w:t>
            </w:r>
          </w:p>
          <w:p>
            <w:pPr>
              <w:widowControl/>
              <w:numPr>
                <w:ilvl w:val="0"/>
                <w:numId w:val="0"/>
              </w:numPr>
              <w:ind w:leftChars="0"/>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5、</w:t>
            </w:r>
            <w:r>
              <w:rPr>
                <w:rFonts w:hint="eastAsia" w:ascii="微软雅黑" w:hAnsi="微软雅黑" w:eastAsia="微软雅黑" w:cs="宋体"/>
                <w:color w:val="000000"/>
                <w:kern w:val="0"/>
                <w:sz w:val="18"/>
                <w:szCs w:val="18"/>
              </w:rPr>
              <w:t>能适应出差及加班</w:t>
            </w:r>
            <w:r>
              <w:rPr>
                <w:rFonts w:hint="eastAsia" w:ascii="微软雅黑" w:hAnsi="微软雅黑" w:eastAsia="微软雅黑" w:cs="宋体"/>
                <w:color w:val="000000"/>
                <w:kern w:val="0"/>
                <w:sz w:val="18"/>
                <w:szCs w:val="18"/>
                <w:lang w:val="en-US" w:eastAsia="zh-CN"/>
              </w:rPr>
              <w:t>;</w:t>
            </w:r>
          </w:p>
        </w:tc>
      </w:tr>
    </w:tbl>
    <w:p>
      <w:pPr>
        <w:numPr>
          <w:ilvl w:val="0"/>
          <w:numId w:val="0"/>
        </w:numPr>
        <w:spacing w:line="360" w:lineRule="auto"/>
        <w:rPr>
          <w:rFonts w:hint="default" w:ascii="微软雅黑" w:hAnsi="微软雅黑" w:eastAsia="微软雅黑" w:cs="Times New Roman"/>
          <w:b/>
          <w:szCs w:val="21"/>
          <w:lang w:val="en-US" w:eastAsia="zh-CN"/>
        </w:rPr>
      </w:pPr>
    </w:p>
    <w:p>
      <w:pPr>
        <w:spacing w:line="480" w:lineRule="exact"/>
        <w:rPr>
          <w:rFonts w:hint="eastAsia" w:ascii="微软雅黑" w:hAnsi="微软雅黑" w:eastAsia="微软雅黑" w:cs="Arial"/>
          <w:b/>
          <w:szCs w:val="21"/>
        </w:rPr>
      </w:pPr>
      <w:r>
        <w:rPr>
          <w:rFonts w:hint="eastAsia" w:ascii="微软雅黑" w:hAnsi="微软雅黑" w:eastAsia="微软雅黑" w:cs="Times New Roman"/>
          <w:b/>
          <w:szCs w:val="21"/>
          <w:lang w:val="en-US" w:eastAsia="zh-CN"/>
        </w:rPr>
        <w:t>四、</w:t>
      </w:r>
      <w:r>
        <w:rPr>
          <w:rFonts w:hint="eastAsia" w:ascii="微软雅黑" w:hAnsi="微软雅黑" w:eastAsia="微软雅黑" w:cs="Arial"/>
          <w:b/>
          <w:szCs w:val="21"/>
        </w:rPr>
        <w:t>工作概况</w:t>
      </w:r>
    </w:p>
    <w:p>
      <w:pPr>
        <w:numPr>
          <w:ilvl w:val="0"/>
          <w:numId w:val="0"/>
        </w:numPr>
        <w:spacing w:line="360" w:lineRule="auto"/>
        <w:ind w:firstLine="210" w:firstLineChars="100"/>
        <w:rPr>
          <w:rFonts w:hint="eastAsia" w:ascii="微软雅黑" w:hAnsi="微软雅黑" w:eastAsia="微软雅黑" w:cs="Arial"/>
          <w:szCs w:val="21"/>
          <w:lang w:eastAsia="zh-CN"/>
        </w:rPr>
      </w:pPr>
      <w:r>
        <w:rPr>
          <w:rFonts w:hint="eastAsia" w:ascii="微软雅黑" w:hAnsi="微软雅黑" w:eastAsia="微软雅黑" w:cs="Arial"/>
          <w:b/>
          <w:szCs w:val="21"/>
          <w:lang w:val="en-US" w:eastAsia="zh-CN"/>
        </w:rPr>
        <w:t>工作场地：</w:t>
      </w:r>
      <w:r>
        <w:rPr>
          <w:rFonts w:hint="eastAsia" w:ascii="微软雅黑" w:hAnsi="微软雅黑" w:eastAsia="微软雅黑" w:cs="Arial"/>
          <w:szCs w:val="21"/>
        </w:rPr>
        <w:t>根据</w:t>
      </w:r>
      <w:r>
        <w:rPr>
          <w:rFonts w:hint="eastAsia" w:ascii="微软雅黑" w:hAnsi="微软雅黑" w:eastAsia="微软雅黑" w:cs="Arial"/>
          <w:szCs w:val="21"/>
          <w:lang w:val="en-US" w:eastAsia="zh-CN"/>
        </w:rPr>
        <w:t>工作安排</w:t>
      </w:r>
      <w:r>
        <w:rPr>
          <w:rFonts w:hint="eastAsia" w:ascii="微软雅黑" w:hAnsi="微软雅黑" w:eastAsia="微软雅黑" w:cs="Arial"/>
          <w:szCs w:val="21"/>
        </w:rPr>
        <w:t>从事</w:t>
      </w:r>
      <w:r>
        <w:rPr>
          <w:rFonts w:hint="eastAsia" w:ascii="微软雅黑" w:hAnsi="微软雅黑" w:eastAsia="微软雅黑" w:cs="Arial"/>
          <w:szCs w:val="21"/>
          <w:lang w:val="en-US" w:eastAsia="zh-CN"/>
        </w:rPr>
        <w:t>设备调试</w:t>
      </w:r>
      <w:r>
        <w:rPr>
          <w:rFonts w:hint="eastAsia" w:ascii="微软雅黑" w:hAnsi="微软雅黑" w:eastAsia="微软雅黑" w:cs="Arial"/>
          <w:szCs w:val="21"/>
        </w:rPr>
        <w:t>、</w:t>
      </w:r>
      <w:r>
        <w:rPr>
          <w:rFonts w:hint="eastAsia" w:ascii="微软雅黑" w:hAnsi="微软雅黑" w:eastAsia="微软雅黑" w:cs="Arial"/>
          <w:szCs w:val="21"/>
          <w:lang w:val="en-US" w:eastAsia="zh-CN"/>
        </w:rPr>
        <w:t>装配</w:t>
      </w:r>
      <w:r>
        <w:rPr>
          <w:rFonts w:hint="eastAsia" w:ascii="微软雅黑" w:hAnsi="微软雅黑" w:eastAsia="微软雅黑" w:cs="Arial"/>
          <w:szCs w:val="21"/>
        </w:rPr>
        <w:t>等技术岗位</w:t>
      </w:r>
      <w:r>
        <w:rPr>
          <w:rFonts w:hint="eastAsia" w:ascii="微软雅黑" w:hAnsi="微软雅黑" w:eastAsia="微软雅黑" w:cs="Arial"/>
          <w:szCs w:val="21"/>
          <w:lang w:eastAsia="zh-CN"/>
        </w:rPr>
        <w:t>。</w:t>
      </w:r>
    </w:p>
    <w:p>
      <w:pPr>
        <w:spacing w:line="276" w:lineRule="auto"/>
        <w:ind w:firstLine="210" w:firstLineChars="100"/>
        <w:rPr>
          <w:rFonts w:hint="eastAsia" w:ascii="微软雅黑" w:hAnsi="微软雅黑" w:eastAsia="微软雅黑" w:cs="Arial"/>
          <w:szCs w:val="21"/>
          <w:lang w:val="en-US" w:eastAsia="zh-CN"/>
        </w:rPr>
      </w:pPr>
      <w:r>
        <w:rPr>
          <w:rFonts w:hint="eastAsia" w:ascii="微软雅黑" w:hAnsi="微软雅黑" w:eastAsia="微软雅黑" w:cs="Arial"/>
          <w:b/>
          <w:szCs w:val="21"/>
        </w:rPr>
        <w:t>工作岗位及时间：</w:t>
      </w:r>
      <w:r>
        <w:rPr>
          <w:rFonts w:hint="eastAsia" w:ascii="微软雅黑" w:hAnsi="微软雅黑" w:eastAsia="微软雅黑" w:cs="Arial"/>
          <w:szCs w:val="21"/>
        </w:rPr>
        <w:t>长白班，8:30-20:</w:t>
      </w:r>
      <w:r>
        <w:rPr>
          <w:rFonts w:hint="eastAsia" w:ascii="微软雅黑" w:hAnsi="微软雅黑" w:eastAsia="微软雅黑" w:cs="Arial"/>
          <w:szCs w:val="21"/>
          <w:lang w:val="en-US" w:eastAsia="zh-CN"/>
        </w:rPr>
        <w:t>15</w:t>
      </w:r>
      <w:r>
        <w:rPr>
          <w:rFonts w:hint="eastAsia" w:ascii="微软雅黑" w:hAnsi="微软雅黑" w:eastAsia="微软雅黑" w:cs="Arial"/>
          <w:szCs w:val="21"/>
        </w:rPr>
        <w:t>（1</w:t>
      </w:r>
      <w:r>
        <w:rPr>
          <w:rFonts w:hint="eastAsia" w:ascii="微软雅黑" w:hAnsi="微软雅黑" w:eastAsia="微软雅黑" w:cs="Arial"/>
          <w:szCs w:val="21"/>
          <w:lang w:val="en-US" w:eastAsia="zh-CN"/>
        </w:rPr>
        <w:t>8</w:t>
      </w:r>
      <w:r>
        <w:rPr>
          <w:rFonts w:hint="eastAsia" w:ascii="微软雅黑" w:hAnsi="微软雅黑" w:eastAsia="微软雅黑" w:cs="Arial"/>
          <w:szCs w:val="21"/>
        </w:rPr>
        <w:t>:</w:t>
      </w:r>
      <w:r>
        <w:rPr>
          <w:rFonts w:hint="eastAsia" w:ascii="微软雅黑" w:hAnsi="微软雅黑" w:eastAsia="微软雅黑" w:cs="Arial"/>
          <w:szCs w:val="21"/>
          <w:lang w:val="en-US" w:eastAsia="zh-CN"/>
        </w:rPr>
        <w:t>15</w:t>
      </w:r>
      <w:r>
        <w:rPr>
          <w:rFonts w:hint="eastAsia" w:ascii="微软雅黑" w:hAnsi="微软雅黑" w:eastAsia="微软雅黑" w:cs="Arial"/>
          <w:szCs w:val="21"/>
        </w:rPr>
        <w:t>后计算加班），根据生产计划月休3-4天左右；</w:t>
      </w:r>
      <w:r>
        <w:rPr>
          <w:rFonts w:hint="eastAsia" w:ascii="微软雅黑" w:hAnsi="微软雅黑" w:eastAsia="微软雅黑" w:cs="Arial"/>
          <w:szCs w:val="21"/>
          <w:lang w:val="en-US" w:eastAsia="zh-CN"/>
        </w:rPr>
        <w:t>会根据情况安排出差。</w:t>
      </w:r>
    </w:p>
    <w:p>
      <w:pPr>
        <w:spacing w:line="480" w:lineRule="exact"/>
        <w:rPr>
          <w:rFonts w:hint="eastAsia" w:ascii="微软雅黑" w:hAnsi="微软雅黑" w:eastAsia="微软雅黑" w:cs="Arial"/>
          <w:b/>
          <w:szCs w:val="21"/>
        </w:rPr>
      </w:pPr>
      <w:r>
        <w:rPr>
          <w:rFonts w:hint="eastAsia" w:ascii="微软雅黑" w:hAnsi="微软雅黑" w:eastAsia="微软雅黑" w:cs="Arial"/>
          <w:b/>
          <w:szCs w:val="21"/>
          <w:lang w:val="en-US" w:eastAsia="zh-CN"/>
        </w:rPr>
        <w:t>五</w:t>
      </w:r>
      <w:r>
        <w:rPr>
          <w:rFonts w:hint="eastAsia" w:ascii="微软雅黑" w:hAnsi="微软雅黑" w:eastAsia="微软雅黑" w:cs="Arial"/>
          <w:b/>
          <w:szCs w:val="21"/>
        </w:rPr>
        <w:t>、薪酬福利</w:t>
      </w:r>
    </w:p>
    <w:p>
      <w:pPr>
        <w:numPr>
          <w:ilvl w:val="0"/>
          <w:numId w:val="3"/>
        </w:numPr>
        <w:ind w:left="0" w:leftChars="0" w:firstLine="440" w:firstLineChars="200"/>
        <w:rPr>
          <w:rFonts w:hint="eastAsia" w:ascii="微软雅黑" w:hAnsi="微软雅黑" w:eastAsia="微软雅黑" w:cs="Arial"/>
          <w:b/>
          <w:sz w:val="22"/>
          <w:szCs w:val="21"/>
        </w:rPr>
      </w:pPr>
      <w:r>
        <w:rPr>
          <w:rFonts w:hint="eastAsia" w:ascii="微软雅黑" w:hAnsi="微软雅黑" w:eastAsia="微软雅黑" w:cs="Arial"/>
          <w:b/>
          <w:sz w:val="22"/>
          <w:szCs w:val="21"/>
        </w:rPr>
        <w:t>实习期：</w:t>
      </w:r>
      <w:r>
        <w:rPr>
          <w:rFonts w:hint="eastAsia" w:ascii="微软雅黑" w:hAnsi="微软雅黑" w:eastAsia="微软雅黑" w:cs="Arial"/>
          <w:sz w:val="22"/>
          <w:szCs w:val="21"/>
        </w:rPr>
        <w:t>基本薪资+</w:t>
      </w:r>
      <w:r>
        <w:rPr>
          <w:rFonts w:hint="eastAsia" w:ascii="微软雅黑" w:hAnsi="微软雅黑" w:eastAsia="微软雅黑" w:cs="Arial"/>
          <w:sz w:val="22"/>
          <w:szCs w:val="21"/>
          <w:lang w:val="en-US" w:eastAsia="zh-CN"/>
        </w:rPr>
        <w:t>补贴</w:t>
      </w:r>
      <w:r>
        <w:rPr>
          <w:rFonts w:hint="eastAsia" w:ascii="微软雅黑" w:hAnsi="微软雅黑" w:eastAsia="微软雅黑" w:cs="Arial"/>
          <w:sz w:val="22"/>
          <w:szCs w:val="21"/>
        </w:rPr>
        <w:t>+加班薪资=综合薪资4000-4500元</w:t>
      </w:r>
    </w:p>
    <w:p>
      <w:pPr>
        <w:numPr>
          <w:ilvl w:val="0"/>
          <w:numId w:val="3"/>
        </w:numPr>
        <w:ind w:left="0" w:leftChars="0" w:firstLine="440" w:firstLineChars="200"/>
        <w:rPr>
          <w:rFonts w:hint="eastAsia" w:ascii="微软雅黑" w:hAnsi="微软雅黑" w:eastAsia="微软雅黑" w:cs="Arial"/>
          <w:b/>
          <w:sz w:val="22"/>
          <w:szCs w:val="21"/>
        </w:rPr>
      </w:pPr>
      <w:r>
        <w:rPr>
          <w:rFonts w:hint="eastAsia" w:ascii="微软雅黑" w:hAnsi="微软雅黑" w:eastAsia="微软雅黑" w:cs="Arial"/>
          <w:b/>
          <w:sz w:val="22"/>
          <w:szCs w:val="21"/>
        </w:rPr>
        <w:t>转正员工：</w:t>
      </w:r>
      <w:r>
        <w:rPr>
          <w:rFonts w:hint="eastAsia" w:ascii="微软雅黑" w:hAnsi="微软雅黑" w:eastAsia="微软雅黑" w:cs="Arial"/>
          <w:sz w:val="22"/>
          <w:szCs w:val="21"/>
        </w:rPr>
        <w:t>基本薪资+</w:t>
      </w:r>
      <w:r>
        <w:rPr>
          <w:rFonts w:hint="eastAsia" w:ascii="微软雅黑" w:hAnsi="微软雅黑" w:eastAsia="微软雅黑" w:cs="Arial"/>
          <w:sz w:val="22"/>
          <w:szCs w:val="21"/>
          <w:lang w:val="en-US" w:eastAsia="zh-CN"/>
        </w:rPr>
        <w:t>补贴</w:t>
      </w:r>
      <w:r>
        <w:rPr>
          <w:rFonts w:hint="eastAsia" w:ascii="微软雅黑" w:hAnsi="微软雅黑" w:eastAsia="微软雅黑" w:cs="Arial"/>
          <w:sz w:val="22"/>
          <w:szCs w:val="21"/>
        </w:rPr>
        <w:t>+加班薪资=综合薪资</w:t>
      </w:r>
      <w:r>
        <w:rPr>
          <w:rFonts w:hint="eastAsia" w:ascii="微软雅黑" w:hAnsi="微软雅黑" w:eastAsia="微软雅黑" w:cs="Arial"/>
          <w:sz w:val="22"/>
          <w:szCs w:val="21"/>
          <w:lang w:val="en-US" w:eastAsia="zh-CN"/>
        </w:rPr>
        <w:t>45</w:t>
      </w:r>
      <w:r>
        <w:rPr>
          <w:rFonts w:hint="eastAsia" w:ascii="微软雅黑" w:hAnsi="微软雅黑" w:eastAsia="微软雅黑" w:cs="Arial"/>
          <w:sz w:val="22"/>
          <w:szCs w:val="21"/>
        </w:rPr>
        <w:t>00-</w:t>
      </w:r>
      <w:r>
        <w:rPr>
          <w:rFonts w:hint="eastAsia" w:ascii="微软雅黑" w:hAnsi="微软雅黑" w:eastAsia="微软雅黑" w:cs="Arial"/>
          <w:sz w:val="22"/>
          <w:szCs w:val="21"/>
          <w:lang w:val="en-US" w:eastAsia="zh-CN"/>
        </w:rPr>
        <w:t>55</w:t>
      </w:r>
      <w:r>
        <w:rPr>
          <w:rFonts w:hint="eastAsia" w:ascii="微软雅黑" w:hAnsi="微软雅黑" w:eastAsia="微软雅黑" w:cs="Arial"/>
          <w:sz w:val="22"/>
          <w:szCs w:val="21"/>
        </w:rPr>
        <w:t>00元</w:t>
      </w:r>
    </w:p>
    <w:p>
      <w:pPr>
        <w:numPr>
          <w:ilvl w:val="0"/>
          <w:numId w:val="3"/>
        </w:numPr>
        <w:ind w:left="0" w:leftChars="0" w:firstLine="440" w:firstLineChars="200"/>
        <w:rPr>
          <w:rFonts w:hint="eastAsia" w:ascii="微软雅黑" w:hAnsi="微软雅黑" w:eastAsia="微软雅黑" w:cs="Arial"/>
          <w:b/>
          <w:sz w:val="22"/>
          <w:szCs w:val="21"/>
          <w:lang w:val="en-US" w:eastAsia="zh-CN"/>
        </w:rPr>
      </w:pPr>
      <w:r>
        <w:rPr>
          <w:rFonts w:hint="eastAsia" w:ascii="微软雅黑" w:hAnsi="微软雅黑" w:eastAsia="微软雅黑" w:cs="Arial"/>
          <w:b/>
          <w:sz w:val="22"/>
          <w:szCs w:val="21"/>
        </w:rPr>
        <w:t>员工福利：</w:t>
      </w:r>
    </w:p>
    <w:p>
      <w:pPr>
        <w:numPr>
          <w:ilvl w:val="0"/>
          <w:numId w:val="0"/>
        </w:numPr>
        <w:ind w:leftChars="200"/>
        <w:rPr>
          <w:rFonts w:hint="eastAsia" w:ascii="微软雅黑" w:hAnsi="微软雅黑" w:eastAsia="微软雅黑"/>
          <w:sz w:val="22"/>
          <w:szCs w:val="21"/>
        </w:rPr>
      </w:pPr>
      <w:r>
        <w:rPr>
          <w:rFonts w:hint="eastAsia" w:ascii="微软雅黑" w:hAnsi="微软雅黑" w:eastAsia="微软雅黑" w:cs="Arial"/>
          <w:b/>
          <w:sz w:val="22"/>
          <w:szCs w:val="21"/>
          <w:lang w:val="en-US" w:eastAsia="zh-CN"/>
        </w:rPr>
        <w:t>年底调薪:</w:t>
      </w:r>
      <w:r>
        <w:rPr>
          <w:rFonts w:hint="eastAsia" w:ascii="微软雅黑" w:hAnsi="微软雅黑" w:eastAsia="微软雅黑" w:cs="Times New Roman"/>
          <w:sz w:val="22"/>
          <w:szCs w:val="21"/>
          <w:lang w:val="en-US" w:eastAsia="zh-CN"/>
        </w:rPr>
        <w:t>每年年底</w:t>
      </w:r>
      <w:r>
        <w:rPr>
          <w:rFonts w:hint="eastAsia" w:ascii="微软雅黑" w:hAnsi="微软雅黑" w:eastAsia="微软雅黑"/>
          <w:sz w:val="22"/>
          <w:szCs w:val="21"/>
        </w:rPr>
        <w:t>上调员工</w:t>
      </w:r>
      <w:r>
        <w:rPr>
          <w:rFonts w:hint="eastAsia" w:ascii="微软雅黑" w:hAnsi="微软雅黑" w:eastAsia="微软雅黑"/>
          <w:sz w:val="22"/>
          <w:szCs w:val="21"/>
          <w:u w:val="single"/>
        </w:rPr>
        <w:t>基本工资</w:t>
      </w:r>
      <w:r>
        <w:rPr>
          <w:rFonts w:hint="eastAsia" w:ascii="微软雅黑" w:hAnsi="微软雅黑" w:eastAsia="微软雅黑"/>
          <w:sz w:val="22"/>
          <w:szCs w:val="21"/>
        </w:rPr>
        <w:t>0-10%（根据员工的半年度绩效考评确定涨幅）</w:t>
      </w:r>
    </w:p>
    <w:p>
      <w:pPr>
        <w:numPr>
          <w:ilvl w:val="0"/>
          <w:numId w:val="0"/>
        </w:numPr>
        <w:ind w:leftChars="0" w:firstLine="440" w:firstLineChars="200"/>
        <w:rPr>
          <w:rFonts w:hint="default" w:ascii="微软雅黑" w:hAnsi="微软雅黑" w:eastAsia="微软雅黑" w:cs="Arial"/>
          <w:b/>
          <w:sz w:val="22"/>
          <w:szCs w:val="21"/>
          <w:lang w:val="en-US" w:eastAsia="zh-CN"/>
        </w:rPr>
      </w:pPr>
      <w:r>
        <w:rPr>
          <w:rFonts w:hint="eastAsia" w:ascii="微软雅黑" w:hAnsi="微软雅黑" w:eastAsia="微软雅黑" w:cs="Arial"/>
          <w:b/>
          <w:sz w:val="22"/>
          <w:szCs w:val="21"/>
          <w:lang w:val="en-US" w:eastAsia="zh-CN"/>
        </w:rPr>
        <w:t>公司福利</w:t>
      </w:r>
    </w:p>
    <w:p>
      <w:pPr>
        <w:ind w:firstLine="440" w:firstLineChars="200"/>
        <w:rPr>
          <w:rFonts w:hint="default" w:ascii="微软雅黑" w:hAnsi="微软雅黑" w:eastAsia="微软雅黑"/>
          <w:sz w:val="22"/>
          <w:szCs w:val="21"/>
          <w:lang w:val="en-US" w:eastAsia="zh-CN"/>
        </w:rPr>
      </w:pPr>
      <w:r>
        <w:rPr>
          <w:rFonts w:hint="eastAsia" w:ascii="微软雅黑" w:hAnsi="微软雅黑" w:eastAsia="微软雅黑"/>
          <w:sz w:val="22"/>
          <w:szCs w:val="21"/>
        </w:rPr>
        <w:t xml:space="preserve">■ 五险一金    </w:t>
      </w:r>
      <w:r>
        <w:rPr>
          <w:rFonts w:hint="eastAsia" w:ascii="微软雅黑" w:hAnsi="微软雅黑" w:eastAsia="微软雅黑"/>
          <w:sz w:val="22"/>
          <w:szCs w:val="21"/>
          <w:lang w:val="en-US" w:eastAsia="zh-CN"/>
        </w:rPr>
        <w:t xml:space="preserve">  </w:t>
      </w:r>
      <w:r>
        <w:rPr>
          <w:rFonts w:hint="eastAsia" w:ascii="微软雅黑" w:hAnsi="微软雅黑" w:eastAsia="微软雅黑"/>
          <w:sz w:val="22"/>
          <w:szCs w:val="21"/>
        </w:rPr>
        <w:t xml:space="preserve">■ 年终奖金     ■ </w:t>
      </w:r>
      <w:r>
        <w:rPr>
          <w:rFonts w:hint="eastAsia" w:ascii="微软雅黑" w:hAnsi="微软雅黑" w:eastAsia="微软雅黑"/>
          <w:sz w:val="22"/>
          <w:szCs w:val="21"/>
          <w:lang w:val="en-US" w:eastAsia="zh-CN"/>
        </w:rPr>
        <w:t>定期团建</w:t>
      </w:r>
      <w:r>
        <w:rPr>
          <w:rFonts w:hint="eastAsia" w:ascii="微软雅黑" w:hAnsi="微软雅黑" w:eastAsia="微软雅黑"/>
          <w:sz w:val="22"/>
          <w:szCs w:val="21"/>
        </w:rPr>
        <w:t xml:space="preserve">   ■ </w:t>
      </w:r>
      <w:r>
        <w:rPr>
          <w:rFonts w:hint="eastAsia" w:ascii="微软雅黑" w:hAnsi="微软雅黑" w:eastAsia="微软雅黑"/>
          <w:sz w:val="22"/>
          <w:szCs w:val="21"/>
          <w:lang w:val="en-US" w:eastAsia="zh-CN"/>
        </w:rPr>
        <w:t>员工宿舍</w:t>
      </w:r>
    </w:p>
    <w:p>
      <w:pPr>
        <w:numPr>
          <w:ilvl w:val="0"/>
          <w:numId w:val="0"/>
        </w:numPr>
        <w:ind w:leftChars="200"/>
        <w:rPr>
          <w:rFonts w:hint="eastAsia" w:ascii="微软雅黑" w:hAnsi="微软雅黑" w:eastAsia="微软雅黑"/>
          <w:sz w:val="22"/>
          <w:szCs w:val="21"/>
        </w:rPr>
      </w:pPr>
      <w:r>
        <w:rPr>
          <w:rFonts w:hint="eastAsia" w:ascii="微软雅黑" w:hAnsi="微软雅黑" w:eastAsia="微软雅黑"/>
          <w:sz w:val="22"/>
          <w:szCs w:val="21"/>
        </w:rPr>
        <w:t>■ 带薪年假　  　</w:t>
      </w:r>
      <w:r>
        <w:rPr>
          <w:rFonts w:hint="eastAsia" w:ascii="微软雅黑" w:hAnsi="微软雅黑" w:eastAsia="微软雅黑"/>
          <w:sz w:val="22"/>
          <w:szCs w:val="21"/>
          <w:lang w:val="en-US" w:eastAsia="zh-CN"/>
        </w:rPr>
        <w:t xml:space="preserve">   </w:t>
      </w:r>
      <w:r>
        <w:rPr>
          <w:rFonts w:hint="eastAsia" w:ascii="微软雅黑" w:hAnsi="微软雅黑" w:eastAsia="微软雅黑"/>
          <w:sz w:val="22"/>
          <w:szCs w:val="21"/>
        </w:rPr>
        <w:t xml:space="preserve">■ 年度健康体检       </w:t>
      </w:r>
      <w:r>
        <w:rPr>
          <w:rFonts w:hint="eastAsia" w:ascii="微软雅黑" w:hAnsi="微软雅黑" w:eastAsia="微软雅黑"/>
          <w:sz w:val="22"/>
          <w:szCs w:val="21"/>
          <w:lang w:val="en-US" w:eastAsia="zh-CN"/>
        </w:rPr>
        <w:t xml:space="preserve">    </w:t>
      </w:r>
      <w:r>
        <w:rPr>
          <w:rFonts w:hint="eastAsia" w:ascii="微软雅黑" w:hAnsi="微软雅黑" w:eastAsia="微软雅黑"/>
          <w:sz w:val="22"/>
          <w:szCs w:val="21"/>
        </w:rPr>
        <w:t>■节假日福利</w:t>
      </w:r>
    </w:p>
    <w:p>
      <w:pPr>
        <w:numPr>
          <w:ilvl w:val="0"/>
          <w:numId w:val="3"/>
        </w:numPr>
        <w:ind w:left="0" w:leftChars="0" w:firstLine="440" w:firstLineChars="200"/>
        <w:rPr>
          <w:rFonts w:hint="eastAsia" w:ascii="微软雅黑" w:hAnsi="微软雅黑" w:eastAsia="微软雅黑" w:cs="Arial"/>
          <w:b/>
          <w:sz w:val="22"/>
          <w:szCs w:val="21"/>
        </w:rPr>
      </w:pPr>
      <w:r>
        <w:rPr>
          <w:rFonts w:hint="eastAsia" w:ascii="微软雅黑" w:hAnsi="微软雅黑" w:eastAsia="微软雅黑" w:cs="Arial"/>
          <w:b/>
          <w:sz w:val="22"/>
          <w:szCs w:val="21"/>
          <w:lang w:val="en-US" w:eastAsia="zh-CN"/>
        </w:rPr>
        <w:t>员工晋升通道</w:t>
      </w:r>
    </w:p>
    <w:p>
      <w:pPr>
        <w:numPr>
          <w:ilvl w:val="0"/>
          <w:numId w:val="0"/>
        </w:numPr>
        <w:ind w:leftChars="200"/>
        <w:rPr>
          <w:rFonts w:hint="eastAsia" w:ascii="微软雅黑" w:hAnsi="微软雅黑" w:eastAsia="微软雅黑"/>
          <w:sz w:val="22"/>
          <w:szCs w:val="21"/>
          <w:lang w:eastAsia="zh-CN"/>
        </w:rPr>
      </w:pPr>
      <w:r>
        <w:rPr>
          <w:rFonts w:hint="eastAsia" w:ascii="微软雅黑" w:hAnsi="微软雅黑" w:eastAsia="微软雅黑"/>
          <w:sz w:val="22"/>
          <w:szCs w:val="21"/>
          <w:lang w:eastAsia="zh-CN"/>
        </w:rPr>
        <w:drawing>
          <wp:inline distT="0" distB="0" distL="114300" distR="114300">
            <wp:extent cx="5273675" cy="3094355"/>
            <wp:effectExtent l="0" t="0" r="3175" b="10795"/>
            <wp:docPr id="4" name="图片 4" descr="微信图片_2022051810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518104218"/>
                    <pic:cNvPicPr>
                      <a:picLocks noChangeAspect="1"/>
                    </pic:cNvPicPr>
                  </pic:nvPicPr>
                  <pic:blipFill>
                    <a:blip r:embed="rId7"/>
                    <a:stretch>
                      <a:fillRect/>
                    </a:stretch>
                  </pic:blipFill>
                  <pic:spPr>
                    <a:xfrm>
                      <a:off x="0" y="0"/>
                      <a:ext cx="5273675" cy="3094355"/>
                    </a:xfrm>
                    <a:prstGeom prst="rect">
                      <a:avLst/>
                    </a:prstGeom>
                  </pic:spPr>
                </pic:pic>
              </a:graphicData>
            </a:graphic>
          </wp:inline>
        </w:drawing>
      </w:r>
    </w:p>
    <w:p>
      <w:pPr>
        <w:spacing w:line="360" w:lineRule="exact"/>
        <w:rPr>
          <w:rFonts w:ascii="微软雅黑" w:hAnsi="微软雅黑" w:eastAsia="微软雅黑"/>
          <w:b/>
          <w:szCs w:val="22"/>
        </w:rPr>
      </w:pPr>
      <w:r>
        <w:rPr>
          <w:rFonts w:hint="eastAsia" w:ascii="微软雅黑" w:hAnsi="微软雅黑" w:eastAsia="微软雅黑"/>
          <w:b/>
          <w:lang w:val="en-US" w:eastAsia="zh-CN"/>
        </w:rPr>
        <w:t>六、</w:t>
      </w:r>
      <w:r>
        <w:rPr>
          <w:rFonts w:hint="eastAsia" w:ascii="微软雅黑" w:hAnsi="微软雅黑" w:eastAsia="微软雅黑"/>
          <w:b/>
        </w:rPr>
        <w:t>简历投递方式</w:t>
      </w:r>
    </w:p>
    <w:p>
      <w:pPr>
        <w:pStyle w:val="7"/>
        <w:spacing w:line="360" w:lineRule="exact"/>
        <w:ind w:left="450" w:firstLine="0" w:firstLineChars="0"/>
        <w:jc w:val="left"/>
        <w:rPr>
          <w:rFonts w:hint="default" w:ascii="微软雅黑" w:hAnsi="微软雅黑" w:eastAsia="微软雅黑"/>
          <w:lang w:val="en-US" w:eastAsia="zh-CN"/>
        </w:rPr>
      </w:pPr>
      <w:r>
        <w:rPr>
          <w:rFonts w:hint="eastAsia" w:ascii="微软雅黑" w:hAnsi="微软雅黑" w:eastAsia="微软雅黑"/>
        </w:rPr>
        <w:t>投递邮箱：</w:t>
      </w:r>
      <w:r>
        <w:rPr>
          <w:rFonts w:hint="eastAsia" w:ascii="微软雅黑" w:hAnsi="微软雅黑" w:eastAsia="微软雅黑"/>
          <w:lang w:val="en-US" w:eastAsia="zh-CN"/>
        </w:rPr>
        <w:t>zhaopin@nj-tops.com</w:t>
      </w:r>
    </w:p>
    <w:p>
      <w:pPr>
        <w:spacing w:line="360" w:lineRule="auto"/>
        <w:rPr>
          <w:rFonts w:hint="eastAsia" w:ascii="微软雅黑" w:hAnsi="微软雅黑" w:eastAsia="微软雅黑"/>
          <w:szCs w:val="21"/>
        </w:rPr>
      </w:pPr>
      <w:r>
        <w:rPr>
          <w:rFonts w:hint="eastAsia" w:ascii="微软雅黑" w:hAnsi="微软雅黑" w:eastAsia="微软雅黑" w:cs="Arial"/>
          <w:b/>
          <w:szCs w:val="21"/>
          <w:lang w:val="en-US" w:eastAsia="zh-CN"/>
        </w:rPr>
        <w:t>七</w:t>
      </w:r>
      <w:r>
        <w:rPr>
          <w:rFonts w:hint="eastAsia" w:ascii="微软雅黑" w:hAnsi="微软雅黑" w:eastAsia="微软雅黑" w:cs="Arial"/>
          <w:b/>
          <w:szCs w:val="21"/>
        </w:rPr>
        <w:t>、联系我们</w:t>
      </w:r>
    </w:p>
    <w:p>
      <w:pPr>
        <w:rPr>
          <w:rFonts w:hint="default" w:ascii="微软雅黑" w:hAnsi="微软雅黑" w:eastAsia="微软雅黑" w:cs="Arial"/>
          <w:szCs w:val="21"/>
          <w:lang w:val="en-US" w:eastAsia="zh-CN"/>
        </w:rPr>
      </w:pPr>
      <w:r>
        <w:rPr>
          <w:rFonts w:hint="eastAsia" w:ascii="微软雅黑" w:hAnsi="微软雅黑" w:eastAsia="微软雅黑" w:cs="Arial"/>
          <w:szCs w:val="21"/>
        </w:rPr>
        <w:t>联系电话：</w:t>
      </w:r>
      <w:r>
        <w:rPr>
          <w:rFonts w:hint="eastAsia" w:ascii="微软雅黑" w:hAnsi="微软雅黑" w:eastAsia="微软雅黑" w:cs="Arial"/>
          <w:szCs w:val="21"/>
          <w:lang w:val="en-US" w:eastAsia="zh-CN"/>
        </w:rPr>
        <w:t>王亚清15720802741</w:t>
      </w:r>
      <w:r>
        <w:rPr>
          <w:rFonts w:hint="eastAsia" w:ascii="微软雅黑" w:hAnsi="微软雅黑" w:eastAsia="微软雅黑" w:cs="Arial"/>
          <w:szCs w:val="21"/>
        </w:rPr>
        <w:t>（微信同步）</w:t>
      </w:r>
    </w:p>
    <w:p>
      <w:pPr>
        <w:numPr>
          <w:ilvl w:val="0"/>
          <w:numId w:val="0"/>
        </w:numPr>
        <w:spacing w:line="360" w:lineRule="auto"/>
        <w:rPr>
          <w:rFonts w:hint="default" w:ascii="微软雅黑" w:hAnsi="微软雅黑" w:eastAsia="微软雅黑" w:cs="Arial"/>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eastAsia="宋体"/>
        <w:lang w:eastAsia="zh-CN"/>
      </w:rPr>
      <w:drawing>
        <wp:inline distT="0" distB="0" distL="114300" distR="114300">
          <wp:extent cx="668655" cy="396240"/>
          <wp:effectExtent l="0" t="0" r="17145" b="3810"/>
          <wp:docPr id="1" name="图片 1" descr="logo-泰普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泰普森"/>
                  <pic:cNvPicPr>
                    <a:picLocks noChangeAspect="1"/>
                  </pic:cNvPicPr>
                </pic:nvPicPr>
                <pic:blipFill>
                  <a:blip r:embed="rId1"/>
                  <a:stretch>
                    <a:fillRect/>
                  </a:stretch>
                </pic:blipFill>
                <pic:spPr>
                  <a:xfrm>
                    <a:off x="0" y="0"/>
                    <a:ext cx="668655" cy="396240"/>
                  </a:xfrm>
                  <a:prstGeom prst="rect">
                    <a:avLst/>
                  </a:prstGeom>
                </pic:spPr>
              </pic:pic>
            </a:graphicData>
          </a:graphic>
        </wp:inline>
      </w:drawing>
    </w:r>
    <w:r>
      <w:rPr>
        <w:rFonts w:hint="eastAsia"/>
        <w:lang w:val="en-US" w:eastAsia="zh-CN"/>
      </w:rPr>
      <w:t xml:space="preserve">                                                   南京泰普森自动化设备有限公司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AE86"/>
    <w:multiLevelType w:val="singleLevel"/>
    <w:tmpl w:val="8AF5AE86"/>
    <w:lvl w:ilvl="0" w:tentative="0">
      <w:start w:val="1"/>
      <w:numFmt w:val="bullet"/>
      <w:lvlText w:val=""/>
      <w:lvlJc w:val="left"/>
      <w:pPr>
        <w:ind w:left="420" w:hanging="420"/>
      </w:pPr>
      <w:rPr>
        <w:rFonts w:hint="default" w:ascii="Wingdings" w:hAnsi="Wingdings"/>
      </w:rPr>
    </w:lvl>
  </w:abstractNum>
  <w:abstractNum w:abstractNumId="1">
    <w:nsid w:val="DEF80FFC"/>
    <w:multiLevelType w:val="singleLevel"/>
    <w:tmpl w:val="DEF80FFC"/>
    <w:lvl w:ilvl="0" w:tentative="0">
      <w:start w:val="2"/>
      <w:numFmt w:val="chineseCounting"/>
      <w:suff w:val="nothing"/>
      <w:lvlText w:val="%1、"/>
      <w:lvlJc w:val="left"/>
      <w:rPr>
        <w:rFonts w:hint="eastAsia"/>
      </w:rPr>
    </w:lvl>
  </w:abstractNum>
  <w:abstractNum w:abstractNumId="2">
    <w:nsid w:val="7804E33D"/>
    <w:multiLevelType w:val="singleLevel"/>
    <w:tmpl w:val="7804E33D"/>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zA1YWViZTcwYzIwZGFkMGI4ZGMwNmE5MmM3NjUifQ=="/>
  </w:docVars>
  <w:rsids>
    <w:rsidRoot w:val="3D8F729A"/>
    <w:rsid w:val="17476365"/>
    <w:rsid w:val="2D871574"/>
    <w:rsid w:val="3D8F729A"/>
    <w:rsid w:val="4D394115"/>
    <w:rsid w:val="65982B64"/>
    <w:rsid w:val="71B4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1468</Words>
  <Characters>1590</Characters>
  <Lines>0</Lines>
  <Paragraphs>0</Paragraphs>
  <TotalTime>2</TotalTime>
  <ScaleCrop>false</ScaleCrop>
  <LinksUpToDate>false</LinksUpToDate>
  <CharactersWithSpaces>1644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2022-05-18T01:25:00Z</dcterms:created>
  <dc:creator>Administrator</dc:creator>
  <cp:lastModifiedBy>清清</cp:lastModifiedBy>
  <dcterms:modified xsi:type="dcterms:W3CDTF">2023-03-16T07:46:20Z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FC436F40E0664B4BAEF6C92A3EE99C4A</vt:lpwstr>
  </property>
</Properties>
</file>